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AC4632" w:rsidRDefault="00541F70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541F70">
        <w:rPr>
          <w:rFonts w:ascii="Segoe UI" w:hAnsi="Segoe UI" w:cs="Segoe UI"/>
          <w:b/>
          <w:sz w:val="32"/>
          <w:szCs w:val="32"/>
        </w:rPr>
        <w:t>Об изменениях законодательства в области обеспечения сохранности геодезических пунктов</w:t>
      </w:r>
    </w:p>
    <w:p w:rsidR="00541F70" w:rsidRPr="00EE60FF" w:rsidRDefault="00541F70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541F70" w:rsidRPr="00541F70" w:rsidRDefault="00541F70" w:rsidP="00541F70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 w:rsidRPr="00541F70">
        <w:rPr>
          <w:rFonts w:ascii="Segoe UI" w:hAnsi="Segoe UI" w:cs="Segoe UI"/>
        </w:rPr>
        <w:t xml:space="preserve">Управление Росреестра по Республике Карелия информирует о том, что с 1 сентября 2024 года вступает в силу приказ Росреестра от 27.03.2024 № П/0081/24, устанавливающий порядок уведомления о повреждении или уничтожении пунктов государственных геодезических, нивелирных и гравиметрических сетей (ГГС, </w:t>
      </w:r>
      <w:proofErr w:type="spellStart"/>
      <w:r w:rsidRPr="00541F70">
        <w:rPr>
          <w:rFonts w:ascii="Segoe UI" w:hAnsi="Segoe UI" w:cs="Segoe UI"/>
        </w:rPr>
        <w:t>ГГрС</w:t>
      </w:r>
      <w:proofErr w:type="spellEnd"/>
      <w:r w:rsidRPr="00541F70">
        <w:rPr>
          <w:rFonts w:ascii="Segoe UI" w:hAnsi="Segoe UI" w:cs="Segoe UI"/>
        </w:rPr>
        <w:t xml:space="preserve"> и ГНС), а также геодезических сетей специального назначения. </w:t>
      </w:r>
    </w:p>
    <w:p w:rsidR="00541F70" w:rsidRPr="00541F70" w:rsidRDefault="00541F70" w:rsidP="00541F70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 w:rsidRPr="00541F70">
        <w:rPr>
          <w:rFonts w:ascii="Segoe UI" w:hAnsi="Segoe UI" w:cs="Segoe UI"/>
        </w:rPr>
        <w:t xml:space="preserve">Кроме того, с 1 сентября 2024 года вступает в силу приказ Росреестра от 05.03.2024 № П/0052/24, определяющий порядок обследования, поддержания в надлежащем состоянии, ликвидации и восстановления пунктов ГГС, ГНС, </w:t>
      </w:r>
      <w:proofErr w:type="spellStart"/>
      <w:r w:rsidRPr="00541F70">
        <w:rPr>
          <w:rFonts w:ascii="Segoe UI" w:hAnsi="Segoe UI" w:cs="Segoe UI"/>
        </w:rPr>
        <w:t>ГГрС</w:t>
      </w:r>
      <w:proofErr w:type="spellEnd"/>
      <w:r w:rsidRPr="00541F70">
        <w:rPr>
          <w:rFonts w:ascii="Segoe UI" w:hAnsi="Segoe UI" w:cs="Segoe UI"/>
        </w:rPr>
        <w:t>, геодезических сетей специального назначения.</w:t>
      </w:r>
    </w:p>
    <w:p w:rsidR="00AC4632" w:rsidRDefault="00541F70" w:rsidP="00541F70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 w:rsidRPr="00541F70">
        <w:rPr>
          <w:rFonts w:ascii="Segoe UI" w:hAnsi="Segoe UI" w:cs="Segoe UI"/>
        </w:rPr>
        <w:t xml:space="preserve">Руководитель Карельского Росреестра </w:t>
      </w:r>
      <w:hyperlink r:id="rId7" w:history="1">
        <w:r w:rsidRPr="00541F70">
          <w:rPr>
            <w:rStyle w:val="a9"/>
            <w:rFonts w:ascii="Segoe UI" w:hAnsi="Segoe UI" w:cs="Segoe UI"/>
          </w:rPr>
          <w:t>Анна Конд</w:t>
        </w:r>
        <w:bookmarkStart w:id="0" w:name="_GoBack"/>
        <w:bookmarkEnd w:id="0"/>
        <w:r w:rsidRPr="00541F70">
          <w:rPr>
            <w:rStyle w:val="a9"/>
            <w:rFonts w:ascii="Segoe UI" w:hAnsi="Segoe UI" w:cs="Segoe UI"/>
          </w:rPr>
          <w:t>ратьева</w:t>
        </w:r>
      </w:hyperlink>
      <w:r w:rsidRPr="00541F70">
        <w:rPr>
          <w:rFonts w:ascii="Segoe UI" w:hAnsi="Segoe UI" w:cs="Segoe UI"/>
        </w:rPr>
        <w:t xml:space="preserve"> подчеркивает: «Пункты государственных геодезических, нивелирных и гравиметрических сетей относятся к федеральной собственности и подлежат охране. Вступающие в силу нововведения в том числе направлены на обеспечение механизма такой охраны».</w:t>
      </w:r>
    </w:p>
    <w:p w:rsidR="00541F70" w:rsidRDefault="00541F70" w:rsidP="00541F70">
      <w:pPr>
        <w:widowControl w:val="0"/>
        <w:ind w:firstLine="709"/>
        <w:jc w:val="both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0B4476" w:rsidP="00886091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0B4476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C4632">
      <w:headerReference w:type="default" r:id="rId11"/>
      <w:pgSz w:w="11906" w:h="16838"/>
      <w:pgMar w:top="426" w:right="707" w:bottom="720" w:left="993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996" w:rsidRDefault="00164996" w:rsidP="00CB5FB6">
      <w:r>
        <w:separator/>
      </w:r>
    </w:p>
  </w:endnote>
  <w:endnote w:type="continuationSeparator" w:id="1">
    <w:p w:rsidR="00164996" w:rsidRDefault="0016499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996" w:rsidRDefault="00164996" w:rsidP="00CB5FB6">
      <w:r>
        <w:separator/>
      </w:r>
    </w:p>
  </w:footnote>
  <w:footnote w:type="continuationSeparator" w:id="1">
    <w:p w:rsidR="00164996" w:rsidRDefault="0016499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9" name="Рисунок 9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447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6A64"/>
    <w:rsid w:val="00157568"/>
    <w:rsid w:val="00160821"/>
    <w:rsid w:val="001622CC"/>
    <w:rsid w:val="00163BB8"/>
    <w:rsid w:val="00164996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3B8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1F70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18D3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DB2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632"/>
    <w:rsid w:val="00AC4E63"/>
    <w:rsid w:val="00AC5D8F"/>
    <w:rsid w:val="00AC7A94"/>
    <w:rsid w:val="00AD2563"/>
    <w:rsid w:val="00AD27A4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2024-08-29T08:11:00Z</dcterms:created>
  <dcterms:modified xsi:type="dcterms:W3CDTF">2024-08-29T08:11:00Z</dcterms:modified>
</cp:coreProperties>
</file>