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jc w:val="center"/>
        <w:rPr>
          <w:b/>
          <w:sz w:val="28"/>
          <w:szCs w:val="28"/>
        </w:rPr>
      </w:pPr>
      <w:r>
        <w:rPr>
          <w:rFonts w:ascii="Roboto" w:hAnsi="Roboto" w:eastAsia="Roboto" w:cs="Roboto"/>
          <w:sz w:val="24"/>
          <w:szCs w:val="24"/>
        </w:rPr>
      </w:r>
      <w:r>
        <w:rPr>
          <w:rFonts w:ascii="Roboto" w:hAnsi="Roboto" w:eastAsia="Roboto" w:cs="Roboto"/>
          <w:color w:val="000000"/>
          <w:sz w:val="24"/>
          <w:highlight w:val="white"/>
        </w:rPr>
        <w:br/>
      </w:r>
      <w:r>
        <w:rPr>
          <w:b/>
          <w:sz w:val="26"/>
          <w:szCs w:val="26"/>
        </w:rPr>
        <w:t xml:space="preserve">Карельский Росреестр завершил очередной этап обследования пунктов государственной геодезической сети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sz w:val="28"/>
          <w:szCs w:val="28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Весной и летом этого года Карельский Росреестр провел кропотливую работу по обследованию пунктов государственной геодезической сети (ГГС) на территории шести муниципальных районов республики. В общей сложности удалось охватить </w:t>
      </w:r>
      <w:r>
        <w:rPr>
          <w:sz w:val="26"/>
          <w:szCs w:val="26"/>
        </w:rPr>
        <w:t xml:space="preserve">около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пунктов</w:t>
      </w:r>
      <w:r>
        <w:rPr>
          <w:sz w:val="26"/>
          <w:szCs w:val="26"/>
        </w:rPr>
        <w:t xml:space="preserve">, кажд</w:t>
      </w:r>
      <w:r>
        <w:rPr>
          <w:sz w:val="26"/>
          <w:szCs w:val="26"/>
        </w:rPr>
        <w:t xml:space="preserve">ый</w:t>
      </w:r>
      <w:r>
        <w:rPr>
          <w:sz w:val="26"/>
          <w:szCs w:val="26"/>
        </w:rPr>
        <w:t xml:space="preserve"> из которых – </w:t>
      </w:r>
      <w:r>
        <w:rPr>
          <w:sz w:val="26"/>
          <w:szCs w:val="26"/>
        </w:rPr>
        <w:t xml:space="preserve">своего рода</w:t>
      </w:r>
      <w:r>
        <w:rPr>
          <w:sz w:val="26"/>
          <w:szCs w:val="26"/>
        </w:rPr>
        <w:t xml:space="preserve"> маяк, хранящий историю карельской земли.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Особое очарование таилось в названиях этих пунктов, отражающ</w:t>
      </w:r>
      <w:r>
        <w:rPr>
          <w:sz w:val="26"/>
          <w:szCs w:val="26"/>
        </w:rPr>
        <w:t xml:space="preserve">их</w:t>
      </w:r>
      <w:r>
        <w:rPr>
          <w:sz w:val="26"/>
          <w:szCs w:val="26"/>
        </w:rPr>
        <w:t xml:space="preserve"> исторические, национальные, природные и другие уникальные черты местности, где они были заложены.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Среди них </w:t>
      </w:r>
      <w:r>
        <w:rPr>
          <w:sz w:val="26"/>
          <w:szCs w:val="26"/>
        </w:rPr>
        <w:t xml:space="preserve">особо </w:t>
      </w:r>
      <w:r>
        <w:rPr>
          <w:sz w:val="26"/>
          <w:szCs w:val="26"/>
        </w:rPr>
        <w:t xml:space="preserve">выделяются</w:t>
      </w:r>
      <w:r>
        <w:rPr>
          <w:sz w:val="26"/>
          <w:szCs w:val="26"/>
        </w:rPr>
        <w:t xml:space="preserve"> пункты с самыми </w:t>
      </w:r>
      <w:r>
        <w:rPr>
          <w:sz w:val="26"/>
          <w:szCs w:val="26"/>
        </w:rPr>
        <w:t xml:space="preserve">длинны</w:t>
      </w:r>
      <w:r>
        <w:rPr>
          <w:sz w:val="26"/>
          <w:szCs w:val="26"/>
        </w:rPr>
        <w:t xml:space="preserve">ми для региона</w:t>
      </w:r>
      <w:r>
        <w:rPr>
          <w:sz w:val="26"/>
          <w:szCs w:val="26"/>
        </w:rPr>
        <w:t xml:space="preserve"> названия</w:t>
      </w:r>
      <w:r>
        <w:rPr>
          <w:sz w:val="26"/>
          <w:szCs w:val="26"/>
        </w:rPr>
        <w:t xml:space="preserve">ми</w:t>
      </w:r>
      <w:r>
        <w:rPr>
          <w:sz w:val="26"/>
          <w:szCs w:val="26"/>
        </w:rPr>
        <w:t xml:space="preserve">: «</w:t>
      </w:r>
      <w:r>
        <w:rPr>
          <w:sz w:val="26"/>
          <w:szCs w:val="26"/>
        </w:rPr>
        <w:t xml:space="preserve">Пап</w:t>
      </w: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ил</w:t>
      </w:r>
      <w:bookmarkStart w:id="0" w:name="undefined"/>
      <w:r>
        <w:rPr>
          <w:sz w:val="26"/>
          <w:szCs w:val="26"/>
        </w:rPr>
      </w:r>
      <w:bookmarkEnd w:id="0"/>
      <w:r>
        <w:rPr>
          <w:sz w:val="26"/>
          <w:szCs w:val="26"/>
        </w:rPr>
        <w:t xml:space="preserve">ан-Коркеакангас</w:t>
      </w:r>
      <w:r>
        <w:rPr>
          <w:sz w:val="26"/>
          <w:szCs w:val="26"/>
        </w:rPr>
        <w:t xml:space="preserve">», повторяющее имя горы, на которой </w:t>
      </w:r>
      <w:r>
        <w:rPr>
          <w:sz w:val="26"/>
          <w:szCs w:val="26"/>
        </w:rPr>
        <w:t xml:space="preserve">этот пункт находится</w:t>
      </w:r>
      <w:r>
        <w:rPr>
          <w:sz w:val="26"/>
          <w:szCs w:val="26"/>
        </w:rPr>
        <w:t xml:space="preserve">, и «</w:t>
      </w:r>
      <w:r>
        <w:rPr>
          <w:sz w:val="26"/>
          <w:szCs w:val="26"/>
        </w:rPr>
        <w:t xml:space="preserve">Задне</w:t>
      </w:r>
      <w:r>
        <w:rPr>
          <w:sz w:val="26"/>
          <w:szCs w:val="26"/>
        </w:rPr>
        <w:t xml:space="preserve">-Никифоровская Пустынь», отсылающее к давно забытому </w:t>
      </w:r>
      <w:r>
        <w:rPr>
          <w:sz w:val="26"/>
          <w:szCs w:val="26"/>
        </w:rPr>
        <w:t xml:space="preserve">прежнему </w:t>
      </w:r>
      <w:r>
        <w:rPr>
          <w:sz w:val="26"/>
          <w:szCs w:val="26"/>
        </w:rPr>
        <w:t xml:space="preserve">названию </w:t>
      </w:r>
      <w:r>
        <w:rPr>
          <w:sz w:val="26"/>
          <w:szCs w:val="26"/>
        </w:rPr>
        <w:t xml:space="preserve">Важеозерского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Спасо</w:t>
      </w:r>
      <w:r>
        <w:rPr>
          <w:sz w:val="26"/>
          <w:szCs w:val="26"/>
        </w:rPr>
        <w:t xml:space="preserve">-Преображенского </w:t>
      </w:r>
      <w:r>
        <w:rPr>
          <w:sz w:val="26"/>
          <w:szCs w:val="26"/>
        </w:rPr>
        <w:t xml:space="preserve">мужского монастыря.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Пункт ГГС «Киверная» поведал свою особую историю: в месте его расположения </w:t>
      </w:r>
      <w:r>
        <w:rPr>
          <w:sz w:val="26"/>
          <w:szCs w:val="26"/>
        </w:rPr>
        <w:t xml:space="preserve">более полувека назад </w:t>
      </w:r>
      <w:r>
        <w:rPr>
          <w:sz w:val="26"/>
          <w:szCs w:val="26"/>
        </w:rPr>
        <w:t xml:space="preserve">были обнаружены кости мамонта – случай, уникальный для всей Карелии, словно прикосновение к ледниковой эпохе.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Около десятка обследованных пунктов носят имена карельских деревень и поселков, нек</w:t>
      </w:r>
      <w:r>
        <w:rPr>
          <w:sz w:val="26"/>
          <w:szCs w:val="26"/>
        </w:rPr>
        <w:t xml:space="preserve">оторые из которых уже исчезли с лица земли, оставив лишь свои названия, запечатленные на геодезической карте. Остальные, словно зеркала, отражают названия рек, озер и других географических объектов, напоминая о культурно-историческом богатстве этих земель.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Проведенное обследование позволило оценить состояние пунктов ГГС, этих безмолвных стражей точности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i/>
          <w:iCs/>
          <w:sz w:val="26"/>
          <w:szCs w:val="26"/>
        </w:rPr>
        <w:t xml:space="preserve">«П</w:t>
      </w:r>
      <w:r>
        <w:rPr>
          <w:i/>
          <w:iCs/>
          <w:sz w:val="26"/>
          <w:szCs w:val="26"/>
        </w:rPr>
        <w:t xml:space="preserve">олученные </w:t>
      </w:r>
      <w:r>
        <w:rPr>
          <w:i/>
          <w:iCs/>
          <w:sz w:val="26"/>
          <w:szCs w:val="26"/>
        </w:rPr>
        <w:t xml:space="preserve">в ходе обследования </w:t>
      </w:r>
      <w:r>
        <w:rPr>
          <w:i/>
          <w:iCs/>
          <w:sz w:val="26"/>
          <w:szCs w:val="26"/>
        </w:rPr>
        <w:t xml:space="preserve">данные станут основой для дальнейшего мониторинга и поддержания геодезической сети региона, обеспечивая надежную опору для будущих исследований</w:t>
      </w:r>
      <w:r>
        <w:rPr>
          <w:i/>
          <w:iCs/>
          <w:sz w:val="26"/>
          <w:szCs w:val="26"/>
        </w:rPr>
        <w:t xml:space="preserve">»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отмечает руководитель Карельского Росреестра Анна Кондратьева</w:t>
      </w:r>
      <w:r>
        <w:rPr>
          <w:sz w:val="26"/>
          <w:szCs w:val="26"/>
        </w:rPr>
        <w:t xml:space="preserve">.</w:t>
      </w:r>
      <w:r>
        <w:rPr>
          <w:b/>
          <w:sz w:val="26"/>
          <w:szCs w:val="26"/>
        </w:rPr>
      </w:r>
      <w:r>
        <w:rPr>
          <w:b/>
          <w:sz w:val="28"/>
          <w:szCs w:val="28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16"/>
          <w:szCs w:val="16"/>
        </w:rPr>
      </w:pPr>
      <w:r>
        <w:rPr>
          <w:rFonts w:ascii="Segoe UI" w:hAnsi="Segoe UI"/>
          <w:sz w:val="16"/>
          <w:szCs w:val="16"/>
        </w:rPr>
        <w:t xml:space="preserve">Материал подготовлен пресс-службой </w:t>
      </w:r>
      <w:r>
        <w:rPr>
          <w:rFonts w:ascii="Segoe UI" w:hAnsi="Segoe UI"/>
          <w:sz w:val="16"/>
          <w:szCs w:val="16"/>
        </w:rPr>
      </w:r>
      <w:r>
        <w:rPr>
          <w:rFonts w:ascii="Segoe UI" w:hAnsi="Segoe UI"/>
          <w:sz w:val="16"/>
          <w:szCs w:val="16"/>
        </w:rPr>
      </w:r>
    </w:p>
    <w:p>
      <w:pPr>
        <w:widowControl w:val="false"/>
        <w:ind w:firstLine="567"/>
        <w:jc w:val="right"/>
        <w:outlineLvl w:val="0"/>
        <w:rPr>
          <w:rFonts w:ascii="Segoe UI" w:hAnsi="Segoe UI"/>
          <w:sz w:val="16"/>
          <w:szCs w:val="16"/>
        </w:rPr>
      </w:pPr>
      <w:r>
        <w:rPr>
          <w:rFonts w:ascii="Segoe UI" w:hAnsi="Segoe UI"/>
          <w:sz w:val="16"/>
          <w:szCs w:val="16"/>
        </w:rPr>
        <w:t xml:space="preserve">Управления Росреестра по Республике Карелия</w:t>
      </w:r>
      <w:r>
        <w:rPr>
          <w:rFonts w:ascii="Segoe UI" w:hAnsi="Segoe UI"/>
          <w:sz w:val="16"/>
          <w:szCs w:val="16"/>
        </w:rPr>
      </w:r>
      <w:r>
        <w:rPr>
          <w:rFonts w:ascii="Segoe UI" w:hAnsi="Segoe UI"/>
          <w:sz w:val="16"/>
          <w:szCs w:val="16"/>
        </w:rPr>
      </w:r>
    </w:p>
    <w:p>
      <w:pPr>
        <w:ind w:firstLine="567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</w:r>
      <w:hyperlink r:id="rId10" w:tooltip="https://vk.com/feed?section=search&amp;q=%23%D0%A0%D0%BE%D1%81%D1%80%D0%B5%D0%B5%D1%81%D1%82%D1%80" w:history="1">
        <w:r>
          <w:rPr>
            <w:rStyle w:val="897"/>
            <w:rFonts w:ascii="Segoe UI" w:hAnsi="Segoe UI"/>
            <w:color w:val="2a5885"/>
            <w:sz w:val="16"/>
            <w:szCs w:val="16"/>
          </w:rPr>
          <w:t xml:space="preserve">#Росреестр</w:t>
        </w:r>
      </w:hyperlink>
      <w:r>
        <w:rPr>
          <w:rFonts w:ascii="Segoe UI" w:hAnsi="Segoe UI"/>
          <w:sz w:val="16"/>
          <w:szCs w:val="16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897"/>
            <w:rFonts w:ascii="Segoe UI" w:hAnsi="Segoe UI"/>
            <w:color w:val="2a5885"/>
            <w:sz w:val="16"/>
            <w:szCs w:val="16"/>
          </w:rPr>
          <w:t xml:space="preserve">#РосреестрКарелии</w:t>
        </w:r>
      </w:hyperlink>
      <w:r>
        <w:rPr>
          <w:sz w:val="16"/>
          <w:szCs w:val="16"/>
        </w:rPr>
        <w:t xml:space="preserve"> </w:t>
      </w:r>
      <w:r>
        <w:rPr>
          <w:sz w:val="16"/>
          <w:szCs w:val="16"/>
        </w:rPr>
      </w:r>
    </w:p>
    <w:p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jc w:val="both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Контакты для СМИ</w:t>
      </w:r>
      <w:r>
        <w:rPr>
          <w:rFonts w:ascii="Segoe UI" w:hAnsi="Segoe UI" w:cs="Segoe UI"/>
          <w:b/>
          <w:bCs/>
          <w:sz w:val="16"/>
          <w:szCs w:val="16"/>
        </w:rPr>
      </w:r>
      <w:r>
        <w:rPr>
          <w:rFonts w:ascii="Segoe UI" w:hAnsi="Segoe UI" w:cs="Segoe UI"/>
          <w:b/>
          <w:bCs/>
          <w:sz w:val="16"/>
          <w:szCs w:val="16"/>
        </w:rPr>
      </w:r>
    </w:p>
    <w:p>
      <w:pPr>
        <w:widowControl w:val="false"/>
        <w:shd w:val="clear" w:color="auto" w:fill="ffffff"/>
        <w:outlineLvl w:val="0"/>
        <w:rPr>
          <w:rFonts w:ascii="Segoe UI" w:hAnsi="Segoe UI" w:eastAsia="Calibri" w:cs="Segoe UI"/>
          <w:sz w:val="16"/>
          <w:szCs w:val="16"/>
        </w:rPr>
      </w:pPr>
      <w:r>
        <w:rPr>
          <w:rFonts w:ascii="Segoe UI" w:hAnsi="Segoe UI" w:eastAsia="Calibri" w:cs="Segoe UI"/>
          <w:sz w:val="16"/>
          <w:szCs w:val="16"/>
        </w:rPr>
        <w:t xml:space="preserve">П</w:t>
      </w:r>
      <w:r>
        <w:rPr>
          <w:rFonts w:ascii="Segoe UI" w:hAnsi="Segoe UI" w:eastAsia="Calibri" w:cs="Segoe UI"/>
          <w:sz w:val="16"/>
          <w:szCs w:val="16"/>
        </w:rPr>
        <w:t xml:space="preserve">ресс-служб</w:t>
      </w:r>
      <w:r>
        <w:rPr>
          <w:rFonts w:ascii="Segoe UI" w:hAnsi="Segoe UI" w:eastAsia="Calibri" w:cs="Segoe UI"/>
          <w:sz w:val="16"/>
          <w:szCs w:val="16"/>
        </w:rPr>
        <w:t xml:space="preserve">а </w:t>
      </w:r>
      <w:r>
        <w:rPr>
          <w:rFonts w:ascii="Segoe UI" w:hAnsi="Segoe UI" w:eastAsia="Calibri" w:cs="Segoe UI"/>
          <w:sz w:val="16"/>
          <w:szCs w:val="16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6"/>
          <w:szCs w:val="16"/>
        </w:rPr>
      </w:r>
      <w:r>
        <w:rPr>
          <w:rFonts w:ascii="Segoe UI" w:hAnsi="Segoe UI" w:eastAsia="Calibri" w:cs="Segoe UI"/>
          <w:sz w:val="16"/>
          <w:szCs w:val="16"/>
        </w:rPr>
      </w:r>
    </w:p>
    <w:p>
      <w:pPr>
        <w:rPr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8 (8142) 76 29</w:t>
      </w: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t xml:space="preserve">48</w:t>
      </w:r>
      <w:r>
        <w:rPr>
          <w:sz w:val="16"/>
          <w:szCs w:val="16"/>
        </w:rPr>
      </w:r>
    </w:p>
    <w:p>
      <w:hyperlink r:id="rId12" w:tooltip="mailto:A.Vorobeva@r10.rosreestr.ru" w:history="1">
        <w:r>
          <w:rPr>
            <w:rStyle w:val="897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</w:p>
    <w:sectPr>
      <w:headerReference w:type="default" r:id="rId9"/>
      <w:footnotePr/>
      <w:endnotePr/>
      <w:type w:val="nextPage"/>
      <w:pgSz w:h="16838" w:orient="portrait" w:w="11906"/>
      <w:pgMar w:top="720" w:right="567" w:bottom="720" w:left="1418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Tahoma">
    <w:panose1 w:val="020B0604030504040204"/>
  </w:font>
  <w:font w:name="Consolas">
    <w:panose1 w:val="020B0603020203020204"/>
  </w:font>
  <w:font w:name="XO Thames">
    <w:panose1 w:val="02000A030000000200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1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92.28pt;height:67.4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rFonts w:hint="default"/>
        <w:b/>
      </w:rPr>
      <w:start w:val="1"/>
      <w:suff w:val="tab"/>
    </w:lvl>
    <w:lvl w:ilvl="1">
      <w:isLgl w:val="false"/>
      <w:lvlJc w:val="left"/>
      <w:lvlText w:val="%2."/>
      <w:numFmt w:val="lowerLetter"/>
      <w:pPr>
        <w:ind w:hanging="360" w:left="1440"/>
      </w:pPr>
      <w:start w:val="1"/>
      <w:suff w:val="tab"/>
    </w:lvl>
    <w:lvl w:ilvl="2">
      <w:isLgl w:val="false"/>
      <w:lvlJc w:val="right"/>
      <w:lvlText w:val="%3."/>
      <w:numFmt w:val="lowerRoman"/>
      <w:pPr>
        <w:ind w:hanging="180" w:left="2160"/>
      </w:pPr>
      <w:start w:val="1"/>
      <w:suff w:val="tab"/>
    </w:lvl>
    <w:lvl w:ilvl="3">
      <w:isLgl w:val="false"/>
      <w:lvlJc w:val="left"/>
      <w:lvlText w:val="%4."/>
      <w:numFmt w:val="decimal"/>
      <w:pPr>
        <w:ind w:hanging="360" w:left="2880"/>
      </w:pPr>
      <w:start w:val="1"/>
      <w:suff w:val="tab"/>
    </w:lvl>
    <w:lvl w:ilvl="4">
      <w:isLgl w:val="false"/>
      <w:lvlJc w:val="left"/>
      <w:lvlText w:val="%5."/>
      <w:numFmt w:val="lowerLetter"/>
      <w:pPr>
        <w:ind w:hanging="360" w:left="3600"/>
      </w:pPr>
      <w:start w:val="1"/>
      <w:suff w:val="tab"/>
    </w:lvl>
    <w:lvl w:ilvl="5">
      <w:isLgl w:val="false"/>
      <w:lvlJc w:val="right"/>
      <w:lvlText w:val="%6."/>
      <w:numFmt w:val="lowerRoman"/>
      <w:pPr>
        <w:ind w:hanging="180" w:left="4320"/>
      </w:pPr>
      <w:start w:val="1"/>
      <w:suff w:val="tab"/>
    </w:lvl>
    <w:lvl w:ilvl="6">
      <w:isLgl w:val="false"/>
      <w:lvlJc w:val="left"/>
      <w:lvlText w:val="%7."/>
      <w:numFmt w:val="decimal"/>
      <w:pPr>
        <w:ind w:hanging="360" w:left="5040"/>
      </w:pPr>
      <w:start w:val="1"/>
      <w:suff w:val="tab"/>
    </w:lvl>
    <w:lvl w:ilvl="7">
      <w:isLgl w:val="false"/>
      <w:lvlJc w:val="left"/>
      <w:lvlText w:val="%8."/>
      <w:numFmt w:val="lowerLetter"/>
      <w:pPr>
        <w:ind w:hanging="360" w:left="5760"/>
      </w:pPr>
      <w:start w:val="1"/>
      <w:suff w:val="tab"/>
    </w:lvl>
    <w:lvl w:ilvl="8">
      <w:isLgl w:val="false"/>
      <w:lvlJc w:val="right"/>
      <w:lvlText w:val="%9."/>
      <w:numFmt w:val="lowerRoman"/>
      <w:pPr>
        <w:ind w:hanging="180" w:left="6480"/>
      </w:pPr>
      <w:start w:val="1"/>
      <w:suff w:val="tab"/>
    </w:lvl>
  </w:abstractNum>
  <w:abstractNum w:abstractNumId="1">
    <w:multiLevelType w:val="hybridMultilevel"/>
    <w:lvl w:ilvl="0">
      <w:isLgl w:val="false"/>
      <w:lvlJc w:val="left"/>
      <w:lvlText w:val=""/>
      <w:numFmt w:val="bullet"/>
      <w:pPr>
        <w:ind w:hanging="360" w:left="1425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145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86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58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305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02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74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465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185"/>
      </w:pPr>
      <w:rPr>
        <w:rFonts w:hint="default" w:ascii="Wingdings" w:hAnsi="Wingdings"/>
      </w:rPr>
      <w:start w:val="1"/>
      <w:suff w:val="tab"/>
    </w:lvl>
  </w:abstractNum>
  <w:abstractNum w:abstractNumId="2">
    <w:multiLevelType w:val="hybridMultilevel"/>
    <w:lvl w:ilvl="0">
      <w:isLgl w:val="false"/>
      <w:lvlJc w:val="left"/>
      <w:lvlText w:val=""/>
      <w:numFmt w:val="bullet"/>
      <w:pPr>
        <w:ind w:hanging="360" w:left="1287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3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tabs>
          <w:tab w:val="num" w:leader="none" w:pos="2880"/>
        </w:tabs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tabs>
          <w:tab w:val="num" w:leader="none" w:pos="3600"/>
        </w:tabs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tabs>
          <w:tab w:val="num" w:leader="none" w:pos="5040"/>
        </w:tabs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tabs>
          <w:tab w:val="num" w:leader="none" w:pos="5760"/>
        </w:tabs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4">
    <w:multiLevelType w:val="hybridMultilevel"/>
    <w:lvl w:ilvl="0">
      <w:isLgl w:val="false"/>
      <w:lvlJc w:val="left"/>
      <w:lvlText w:val=""/>
      <w:numFmt w:val="bullet"/>
      <w:pPr>
        <w:ind w:hanging="360" w:left="1287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00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272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344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16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488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560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32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047"/>
      </w:pPr>
      <w:rPr>
        <w:rFonts w:hint="default" w:ascii="Wingdings" w:hAnsi="Wingdings"/>
      </w:rPr>
      <w:start w:val="1"/>
      <w:suff w:val="tab"/>
    </w:lvl>
  </w:abstractNum>
  <w:abstractNum w:abstractNumId="5">
    <w:multiLevelType w:val="hybridMultilevel"/>
    <w:lvl w:ilvl="0">
      <w:isLgl w:val="false"/>
      <w:lvlJc w:val="left"/>
      <w:lvlText w:val=""/>
      <w:numFmt w:val="bullet"/>
      <w:pPr>
        <w:tabs>
          <w:tab w:val="num" w:leader="none" w:pos="720"/>
        </w:tabs>
        <w:ind w:hanging="360" w:left="720"/>
      </w:pPr>
      <w:rPr>
        <w:rFonts w:hint="default" w:ascii="Symbol" w:hAnsi="Symbol"/>
        <w:sz w:val="20"/>
      </w:rPr>
      <w:start w:val="1"/>
      <w:suff w:val="tab"/>
    </w:lvl>
    <w:lvl w:ilvl="1">
      <w:isLgl w:val="false"/>
      <w:lvlJc w:val="left"/>
      <w:lvlText w:val="o"/>
      <w:numFmt w:val="bullet"/>
      <w:pPr>
        <w:tabs>
          <w:tab w:val="num" w:leader="none" w:pos="1440"/>
        </w:tabs>
        <w:ind w:hanging="360" w:left="1440"/>
      </w:pPr>
      <w:rPr>
        <w:rFonts w:hint="default" w:ascii="Courier New" w:hAnsi="Courier New"/>
        <w:sz w:val="20"/>
      </w:rPr>
      <w:start w:val="1"/>
      <w:suff w:val="tab"/>
    </w:lvl>
    <w:lvl w:ilvl="2">
      <w:isLgl w:val="false"/>
      <w:lvlJc w:val="left"/>
      <w:lvlText w:val=""/>
      <w:numFmt w:val="bullet"/>
      <w:pPr>
        <w:tabs>
          <w:tab w:val="num" w:leader="none" w:pos="2160"/>
        </w:tabs>
        <w:ind w:hanging="360" w:left="2160"/>
      </w:pPr>
      <w:rPr>
        <w:rFonts w:hint="default" w:ascii="Wingdings" w:hAnsi="Wingdings"/>
        <w:sz w:val="20"/>
      </w:rPr>
      <w:start w:val="1"/>
      <w:suff w:val="tab"/>
    </w:lvl>
    <w:lvl w:ilvl="3">
      <w:isLgl w:val="false"/>
      <w:lvlJc w:val="left"/>
      <w:lvlText w:val=""/>
      <w:numFmt w:val="bullet"/>
      <w:pPr>
        <w:tabs>
          <w:tab w:val="num" w:leader="none" w:pos="2880"/>
        </w:tabs>
        <w:ind w:hanging="360" w:left="2880"/>
      </w:pPr>
      <w:rPr>
        <w:rFonts w:hint="default" w:ascii="Wingdings" w:hAnsi="Wingdings"/>
        <w:sz w:val="20"/>
      </w:rPr>
      <w:start w:val="1"/>
      <w:suff w:val="tab"/>
    </w:lvl>
    <w:lvl w:ilvl="4">
      <w:isLgl w:val="false"/>
      <w:lvlJc w:val="left"/>
      <w:lvlText w:val=""/>
      <w:numFmt w:val="bullet"/>
      <w:pPr>
        <w:tabs>
          <w:tab w:val="num" w:leader="none" w:pos="3600"/>
        </w:tabs>
        <w:ind w:hanging="360" w:left="3600"/>
      </w:pPr>
      <w:rPr>
        <w:rFonts w:hint="default" w:ascii="Wingdings" w:hAnsi="Wingdings"/>
        <w:sz w:val="20"/>
      </w:rPr>
      <w:start w:val="1"/>
      <w:suff w:val="tab"/>
    </w:lvl>
    <w:lvl w:ilvl="5">
      <w:isLgl w:val="false"/>
      <w:lvlJc w:val="left"/>
      <w:lvlText w:val=""/>
      <w:numFmt w:val="bullet"/>
      <w:pPr>
        <w:tabs>
          <w:tab w:val="num" w:leader="none" w:pos="4320"/>
        </w:tabs>
        <w:ind w:hanging="360" w:left="4320"/>
      </w:pPr>
      <w:rPr>
        <w:rFonts w:hint="default" w:ascii="Wingdings" w:hAnsi="Wingdings"/>
        <w:sz w:val="20"/>
      </w:rPr>
      <w:start w:val="1"/>
      <w:suff w:val="tab"/>
    </w:lvl>
    <w:lvl w:ilvl="6">
      <w:isLgl w:val="false"/>
      <w:lvlJc w:val="left"/>
      <w:lvlText w:val=""/>
      <w:numFmt w:val="bullet"/>
      <w:pPr>
        <w:tabs>
          <w:tab w:val="num" w:leader="none" w:pos="5040"/>
        </w:tabs>
        <w:ind w:hanging="360" w:left="5040"/>
      </w:pPr>
      <w:rPr>
        <w:rFonts w:hint="default" w:ascii="Wingdings" w:hAnsi="Wingdings"/>
        <w:sz w:val="20"/>
      </w:rPr>
      <w:start w:val="1"/>
      <w:suff w:val="tab"/>
    </w:lvl>
    <w:lvl w:ilvl="7">
      <w:isLgl w:val="false"/>
      <w:lvlJc w:val="left"/>
      <w:lvlText w:val=""/>
      <w:numFmt w:val="bullet"/>
      <w:pPr>
        <w:tabs>
          <w:tab w:val="num" w:leader="none" w:pos="5760"/>
        </w:tabs>
        <w:ind w:hanging="360" w:left="5760"/>
      </w:pPr>
      <w:rPr>
        <w:rFonts w:hint="default" w:ascii="Wingdings" w:hAnsi="Wingdings"/>
        <w:sz w:val="20"/>
      </w:rPr>
      <w:start w:val="1"/>
      <w:suff w:val="tab"/>
    </w:lvl>
    <w:lvl w:ilvl="8">
      <w:isLgl w:val="false"/>
      <w:lvlJc w:val="left"/>
      <w:lvlText w:val=""/>
      <w:numFmt w:val="bullet"/>
      <w:pPr>
        <w:tabs>
          <w:tab w:val="num" w:leader="none" w:pos="6480"/>
        </w:tabs>
        <w:ind w:hanging="360" w:left="6480"/>
      </w:pPr>
      <w:rPr>
        <w:rFonts w:hint="default" w:ascii="Wingdings" w:hAnsi="Wingdings"/>
        <w:sz w:val="20"/>
      </w:rPr>
      <w:start w:val="1"/>
      <w:suff w:val="tab"/>
    </w:lvl>
  </w:abstractNum>
  <w:abstractNum w:abstractNumId="6">
    <w:multiLevelType w:val="hybridMultilevel"/>
    <w:lvl w:ilvl="0">
      <w:isLgl w:val="false"/>
      <w:lvlJc w:val="left"/>
      <w:lvlText w:val=""/>
      <w:numFmt w:val="bullet"/>
      <w:pPr>
        <w:ind w:hanging="360" w:left="19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ind w:hanging="360" w:left="26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ind w:hanging="360" w:left="33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ind w:hanging="360" w:left="40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ind w:hanging="360" w:left="48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ind w:hanging="360" w:left="55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ind w:hanging="360" w:left="62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ind w:hanging="360" w:left="69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ind w:hanging="360" w:left="7680"/>
      </w:pPr>
      <w:rPr>
        <w:rFonts w:hint="default" w:ascii="Wingdings" w:hAnsi="Wingdings"/>
      </w:rPr>
      <w:start w:val="1"/>
      <w:suff w:val="tab"/>
    </w:lvl>
  </w:abstractNum>
  <w:abstractNum w:abstractNumId="7">
    <w:multiLevelType w:val="hybridMultilevel"/>
    <w:lvl w:ilvl="0">
      <w:isLgl w:val="false"/>
      <w:lvlJc w:val="left"/>
      <w:lvlText w:val="%1."/>
      <w:numFmt w:val="decimal"/>
      <w:pPr>
        <w:ind w:hanging="360" w:left="720"/>
      </w:pPr>
      <w:rPr>
        <w:i w:val="0"/>
      </w:rPr>
      <w:start w:val="1"/>
      <w:suff w:val="tab"/>
    </w:lvl>
    <w:lvl w:ilvl="1">
      <w:isLgl w:val="false"/>
      <w:lvlJc w:val="left"/>
      <w:lvlText w:val="%2."/>
      <w:numFmt w:val="decimal"/>
      <w:pPr>
        <w:tabs>
          <w:tab w:val="num" w:leader="none" w:pos="1440"/>
        </w:tabs>
        <w:ind w:hanging="360" w:left="1440"/>
      </w:pPr>
      <w:start w:val="1"/>
      <w:suff w:val="tab"/>
    </w:lvl>
    <w:lvl w:ilvl="2">
      <w:isLgl w:val="false"/>
      <w:lvlJc w:val="left"/>
      <w:lvlText w:val="%3."/>
      <w:numFmt w:val="decimal"/>
      <w:pPr>
        <w:tabs>
          <w:tab w:val="num" w:leader="none" w:pos="2160"/>
        </w:tabs>
        <w:ind w:hanging="360" w:left="2160"/>
      </w:pPr>
      <w:start w:val="1"/>
      <w:suff w:val="tab"/>
    </w:lvl>
    <w:lvl w:ilvl="3">
      <w:isLgl w:val="false"/>
      <w:lvlJc w:val="left"/>
      <w:lvlText w:val="%4."/>
      <w:numFmt w:val="decimal"/>
      <w:pPr>
        <w:tabs>
          <w:tab w:val="num" w:leader="none" w:pos="2880"/>
        </w:tabs>
        <w:ind w:hanging="360" w:left="2880"/>
      </w:pPr>
      <w:start w:val="1"/>
      <w:suff w:val="tab"/>
    </w:lvl>
    <w:lvl w:ilvl="4">
      <w:isLgl w:val="false"/>
      <w:lvlJc w:val="left"/>
      <w:lvlText w:val="%5."/>
      <w:numFmt w:val="decimal"/>
      <w:pPr>
        <w:tabs>
          <w:tab w:val="num" w:leader="none" w:pos="3600"/>
        </w:tabs>
        <w:ind w:hanging="360" w:left="3600"/>
      </w:pPr>
      <w:start w:val="1"/>
      <w:suff w:val="tab"/>
    </w:lvl>
    <w:lvl w:ilvl="5">
      <w:isLgl w:val="false"/>
      <w:lvlJc w:val="left"/>
      <w:lvlText w:val="%6."/>
      <w:numFmt w:val="decimal"/>
      <w:pPr>
        <w:tabs>
          <w:tab w:val="num" w:leader="none" w:pos="4320"/>
        </w:tabs>
        <w:ind w:hanging="360" w:left="4320"/>
      </w:pPr>
      <w:start w:val="1"/>
      <w:suff w:val="tab"/>
    </w:lvl>
    <w:lvl w:ilvl="6">
      <w:isLgl w:val="false"/>
      <w:lvlJc w:val="left"/>
      <w:lvlText w:val="%7."/>
      <w:numFmt w:val="decimal"/>
      <w:pPr>
        <w:tabs>
          <w:tab w:val="num" w:leader="none" w:pos="5040"/>
        </w:tabs>
        <w:ind w:hanging="360" w:left="5040"/>
      </w:pPr>
      <w:start w:val="1"/>
      <w:suff w:val="tab"/>
    </w:lvl>
    <w:lvl w:ilvl="7">
      <w:isLgl w:val="false"/>
      <w:lvlJc w:val="left"/>
      <w:lvlText w:val="%8."/>
      <w:numFmt w:val="decimal"/>
      <w:pPr>
        <w:tabs>
          <w:tab w:val="num" w:leader="none" w:pos="5760"/>
        </w:tabs>
        <w:ind w:hanging="360" w:left="5760"/>
      </w:pPr>
      <w:start w:val="1"/>
      <w:suff w:val="tab"/>
    </w:lvl>
    <w:lvl w:ilvl="8">
      <w:isLgl w:val="false"/>
      <w:lvlJc w:val="left"/>
      <w:lvlText w:val="%9."/>
      <w:numFmt w:val="decimal"/>
      <w:pPr>
        <w:tabs>
          <w:tab w:val="num" w:leader="none" w:pos="6480"/>
        </w:tabs>
        <w:ind w:hanging="360" w:left="6480"/>
      </w:pPr>
      <w:start w:val="1"/>
      <w:suff w:val="tab"/>
    </w:lvl>
  </w:abstractNum>
  <w:abstractNum w:abstractNumId="8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abstractNum w:abstractNumId="9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abstractNum w:abstractNumId="10">
    <w:multiLevelType w:val="hybridMultilevel"/>
    <w:lvl w:ilvl="0">
      <w:isLgl w:val="false"/>
      <w:lvlJc w:val="left"/>
      <w:lvlText w:val="·"/>
      <w:numFmt w:val="bullet"/>
      <w:pPr>
        <w:ind w:hanging="360" w:left="7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1">
      <w:isLgl w:val="false"/>
      <w:lvlJc w:val="left"/>
      <w:lvlText w:val="·"/>
      <w:numFmt w:val="bullet"/>
      <w:pPr>
        <w:ind w:hanging="360" w:left="14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2">
      <w:isLgl w:val="false"/>
      <w:lvlJc w:val="left"/>
      <w:lvlText w:val="·"/>
      <w:numFmt w:val="bullet"/>
      <w:pPr>
        <w:ind w:hanging="360" w:left="21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3">
      <w:isLgl w:val="false"/>
      <w:lvlJc w:val="left"/>
      <w:lvlText w:val="·"/>
      <w:numFmt w:val="bullet"/>
      <w:pPr>
        <w:ind w:hanging="360" w:left="28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4">
      <w:isLgl w:val="false"/>
      <w:lvlJc w:val="left"/>
      <w:lvlText w:val="·"/>
      <w:numFmt w:val="bullet"/>
      <w:pPr>
        <w:ind w:hanging="360" w:left="358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5">
      <w:isLgl w:val="false"/>
      <w:lvlJc w:val="left"/>
      <w:lvlText w:val="·"/>
      <w:numFmt w:val="bullet"/>
      <w:pPr>
        <w:ind w:hanging="360" w:left="430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6">
      <w:isLgl w:val="false"/>
      <w:lvlJc w:val="left"/>
      <w:lvlText w:val="·"/>
      <w:numFmt w:val="bullet"/>
      <w:pPr>
        <w:ind w:hanging="360" w:left="502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7">
      <w:isLgl w:val="false"/>
      <w:lvlJc w:val="left"/>
      <w:lvlText w:val="·"/>
      <w:numFmt w:val="bullet"/>
      <w:pPr>
        <w:ind w:hanging="360" w:left="574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  <w:lvl w:ilvl="8">
      <w:isLgl w:val="false"/>
      <w:lvlJc w:val="left"/>
      <w:lvlText w:val="·"/>
      <w:numFmt w:val="bullet"/>
      <w:pPr>
        <w:ind w:hanging="360" w:left="6469"/>
      </w:pPr>
      <w:rPr>
        <w:rFonts w:hint="default" w:ascii="Symbol" w:hAnsi="Symbol" w:eastAsia="Symbol" w:cs="Symbol"/>
        <w:color w:val="000000"/>
        <w:spacing w:val="3"/>
        <w:sz w:val="24"/>
      </w:rPr>
      <w:start w:val="1"/>
      <w:suff w:val="tab"/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1 Char"/>
    <w:basedOn w:val="867"/>
    <w:link w:val="862"/>
    <w:uiPriority w:val="9"/>
    <w:rPr>
      <w:rFonts w:ascii="Arial" w:hAnsi="Arial" w:eastAsia="Arial" w:cs="Arial"/>
      <w:sz w:val="40"/>
      <w:szCs w:val="40"/>
    </w:rPr>
  </w:style>
  <w:style w:type="character" w:styleId="706">
    <w:name w:val="Heading 2 Char"/>
    <w:basedOn w:val="867"/>
    <w:link w:val="863"/>
    <w:uiPriority w:val="9"/>
    <w:rPr>
      <w:rFonts w:ascii="Arial" w:hAnsi="Arial" w:eastAsia="Arial" w:cs="Arial"/>
      <w:sz w:val="34"/>
    </w:rPr>
  </w:style>
  <w:style w:type="character" w:styleId="707">
    <w:name w:val="Heading 3 Char"/>
    <w:basedOn w:val="867"/>
    <w:link w:val="864"/>
    <w:uiPriority w:val="9"/>
    <w:rPr>
      <w:rFonts w:ascii="Arial" w:hAnsi="Arial" w:eastAsia="Arial" w:cs="Arial"/>
      <w:sz w:val="30"/>
      <w:szCs w:val="30"/>
    </w:rPr>
  </w:style>
  <w:style w:type="character" w:styleId="708">
    <w:name w:val="Heading 4 Char"/>
    <w:basedOn w:val="867"/>
    <w:link w:val="86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867"/>
    <w:link w:val="866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61"/>
    <w:next w:val="861"/>
    <w:link w:val="711"/>
    <w:uiPriority w:val="9"/>
    <w:unhideWhenUsed/>
    <w:qFormat/>
    <w:pPr>
      <w:keepNext w:val="true"/>
      <w:keepLines w:val="true"/>
      <w:spacing w:after="200"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basedOn w:val="867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61"/>
    <w:next w:val="861"/>
    <w:link w:val="713"/>
    <w:uiPriority w:val="9"/>
    <w:unhideWhenUsed/>
    <w:qFormat/>
    <w:pPr>
      <w:keepNext w:val="true"/>
      <w:keepLines w:val="true"/>
      <w:spacing w:after="200"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basedOn w:val="867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61"/>
    <w:next w:val="861"/>
    <w:link w:val="715"/>
    <w:uiPriority w:val="9"/>
    <w:unhideWhenUsed/>
    <w:qFormat/>
    <w:pPr>
      <w:keepNext w:val="true"/>
      <w:keepLines w:val="true"/>
      <w:spacing w:after="200"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basedOn w:val="867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61"/>
    <w:next w:val="861"/>
    <w:link w:val="717"/>
    <w:uiPriority w:val="9"/>
    <w:unhideWhenUsed/>
    <w:qFormat/>
    <w:pPr>
      <w:keepNext w:val="true"/>
      <w:keepLines w:val="true"/>
      <w:spacing w:after="200"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basedOn w:val="867"/>
    <w:link w:val="716"/>
    <w:uiPriority w:val="9"/>
    <w:rPr>
      <w:rFonts w:ascii="Arial" w:hAnsi="Arial" w:eastAsia="Arial" w:cs="Arial"/>
      <w:i/>
      <w:iCs/>
      <w:sz w:val="21"/>
      <w:szCs w:val="21"/>
    </w:rPr>
  </w:style>
  <w:style w:type="character" w:styleId="718">
    <w:name w:val="Title Char"/>
    <w:basedOn w:val="867"/>
    <w:link w:val="923"/>
    <w:uiPriority w:val="10"/>
    <w:rPr>
      <w:sz w:val="48"/>
      <w:szCs w:val="48"/>
    </w:rPr>
  </w:style>
  <w:style w:type="character" w:styleId="719">
    <w:name w:val="Subtitle Char"/>
    <w:basedOn w:val="867"/>
    <w:link w:val="919"/>
    <w:uiPriority w:val="11"/>
    <w:rPr>
      <w:sz w:val="24"/>
      <w:szCs w:val="24"/>
    </w:rPr>
  </w:style>
  <w:style w:type="paragraph" w:styleId="720">
    <w:name w:val="Quote"/>
    <w:basedOn w:val="861"/>
    <w:next w:val="861"/>
    <w:link w:val="721"/>
    <w:uiPriority w:val="29"/>
    <w:qFormat/>
    <w:pPr>
      <w:ind w:right="720" w:left="720"/>
    </w:pPr>
    <w:rPr>
      <w:i/>
    </w:rPr>
  </w:style>
  <w:style w:type="character" w:styleId="721">
    <w:name w:val="Quote Char"/>
    <w:link w:val="720"/>
    <w:uiPriority w:val="29"/>
    <w:rPr>
      <w:i/>
    </w:rPr>
  </w:style>
  <w:style w:type="paragraph" w:styleId="722">
    <w:name w:val="Intense Quote"/>
    <w:basedOn w:val="861"/>
    <w:next w:val="861"/>
    <w:link w:val="72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right="720" w:left="720"/>
      <w:contextualSpacing w:val="false"/>
    </w:pPr>
    <w:rPr>
      <w:i/>
    </w:rPr>
  </w:style>
  <w:style w:type="character" w:styleId="723">
    <w:name w:val="Intense Quote Char"/>
    <w:link w:val="722"/>
    <w:uiPriority w:val="30"/>
    <w:rPr>
      <w:i/>
    </w:rPr>
  </w:style>
  <w:style w:type="character" w:styleId="724">
    <w:name w:val="Header Char"/>
    <w:basedOn w:val="867"/>
    <w:link w:val="904"/>
    <w:uiPriority w:val="99"/>
  </w:style>
  <w:style w:type="character" w:styleId="725">
    <w:name w:val="Footer Char"/>
    <w:basedOn w:val="867"/>
    <w:link w:val="929"/>
    <w:uiPriority w:val="99"/>
  </w:style>
  <w:style w:type="paragraph" w:styleId="726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929"/>
    <w:uiPriority w:val="99"/>
  </w:style>
  <w:style w:type="table" w:styleId="728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5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6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4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5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6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7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8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9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70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1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2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3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4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4">
    <w:name w:val="footnote text"/>
    <w:basedOn w:val="86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paragraph" w:styleId="856">
    <w:name w:val="endnote text"/>
    <w:basedOn w:val="861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67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link w:val="870"/>
    <w:qFormat/>
    <w:rPr>
      <w:rFonts w:ascii="Times New Roman" w:hAnsi="Times New Roman"/>
      <w:sz w:val="24"/>
    </w:rPr>
  </w:style>
  <w:style w:type="paragraph" w:styleId="862">
    <w:name w:val="Heading 1"/>
    <w:basedOn w:val="861"/>
    <w:link w:val="893"/>
    <w:uiPriority w:val="9"/>
    <w:qFormat/>
    <w:pPr>
      <w:spacing w:afterAutospacing="1" w:beforeAutospacing="1"/>
      <w:outlineLvl w:val="0"/>
    </w:pPr>
    <w:rPr>
      <w:b/>
      <w:sz w:val="48"/>
    </w:rPr>
  </w:style>
  <w:style w:type="paragraph" w:styleId="863">
    <w:name w:val="Heading 2"/>
    <w:next w:val="861"/>
    <w:link w:val="926"/>
    <w:uiPriority w:val="9"/>
    <w:qFormat/>
    <w:pPr>
      <w:spacing w:after="120" w:before="120"/>
      <w:outlineLvl w:val="1"/>
    </w:pPr>
    <w:rPr>
      <w:rFonts w:ascii="XO Thames" w:hAnsi="XO Thames"/>
      <w:b/>
      <w:color w:val="00a0ff"/>
      <w:sz w:val="26"/>
    </w:rPr>
  </w:style>
  <w:style w:type="paragraph" w:styleId="864">
    <w:name w:val="Heading 3"/>
    <w:next w:val="861"/>
    <w:link w:val="879"/>
    <w:uiPriority w:val="9"/>
    <w:qFormat/>
    <w:pPr>
      <w:outlineLvl w:val="2"/>
    </w:pPr>
    <w:rPr>
      <w:rFonts w:ascii="XO Thames" w:hAnsi="XO Thames"/>
      <w:b/>
      <w:i/>
    </w:rPr>
  </w:style>
  <w:style w:type="paragraph" w:styleId="865">
    <w:name w:val="Heading 4"/>
    <w:next w:val="861"/>
    <w:link w:val="925"/>
    <w:uiPriority w:val="9"/>
    <w:qFormat/>
    <w:pPr>
      <w:spacing w:after="120" w:before="120"/>
      <w:outlineLvl w:val="3"/>
    </w:pPr>
    <w:rPr>
      <w:rFonts w:ascii="XO Thames" w:hAnsi="XO Thames"/>
      <w:b/>
      <w:color w:val="595959"/>
      <w:sz w:val="26"/>
    </w:rPr>
  </w:style>
  <w:style w:type="paragraph" w:styleId="866">
    <w:name w:val="Heading 5"/>
    <w:next w:val="861"/>
    <w:link w:val="892"/>
    <w:uiPriority w:val="9"/>
    <w:qFormat/>
    <w:pPr>
      <w:spacing w:after="120" w:before="120"/>
      <w:outlineLvl w:val="4"/>
    </w:pPr>
    <w:rPr>
      <w:rFonts w:ascii="XO Thames" w:hAnsi="XO Thames"/>
      <w:b/>
      <w:sz w:val="22"/>
    </w:rPr>
  </w:style>
  <w:style w:type="character" w:styleId="867" w:default="1">
    <w:name w:val="Default Paragraph Font"/>
    <w:uiPriority w:val="1"/>
    <w:semiHidden/>
    <w:unhideWhenUsed/>
  </w:style>
  <w:style w:type="table" w:styleId="86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character" w:styleId="870" w:customStyle="1">
    <w:name w:val="Обычный1"/>
    <w:rPr>
      <w:rFonts w:ascii="Times New Roman" w:hAnsi="Times New Roman"/>
      <w:sz w:val="24"/>
    </w:rPr>
  </w:style>
  <w:style w:type="paragraph" w:styleId="871">
    <w:name w:val="toc 2"/>
    <w:next w:val="861"/>
    <w:link w:val="872"/>
    <w:uiPriority w:val="39"/>
    <w:pPr>
      <w:ind w:left="200"/>
    </w:pPr>
  </w:style>
  <w:style w:type="character" w:styleId="872" w:customStyle="1">
    <w:name w:val="Оглавление 2 Знак"/>
    <w:link w:val="871"/>
  </w:style>
  <w:style w:type="paragraph" w:styleId="873">
    <w:name w:val="toc 4"/>
    <w:next w:val="861"/>
    <w:link w:val="874"/>
    <w:uiPriority w:val="39"/>
    <w:pPr>
      <w:ind w:left="600"/>
    </w:pPr>
  </w:style>
  <w:style w:type="character" w:styleId="874" w:customStyle="1">
    <w:name w:val="Оглавление 4 Знак"/>
    <w:link w:val="873"/>
  </w:style>
  <w:style w:type="paragraph" w:styleId="875">
    <w:name w:val="toc 6"/>
    <w:next w:val="861"/>
    <w:link w:val="876"/>
    <w:uiPriority w:val="39"/>
    <w:pPr>
      <w:ind w:left="1000"/>
    </w:pPr>
  </w:style>
  <w:style w:type="character" w:styleId="876" w:customStyle="1">
    <w:name w:val="Оглавление 6 Знак"/>
    <w:link w:val="875"/>
  </w:style>
  <w:style w:type="paragraph" w:styleId="877">
    <w:name w:val="toc 7"/>
    <w:next w:val="861"/>
    <w:link w:val="878"/>
    <w:uiPriority w:val="39"/>
    <w:pPr>
      <w:ind w:left="1200"/>
    </w:pPr>
  </w:style>
  <w:style w:type="character" w:styleId="878" w:customStyle="1">
    <w:name w:val="Оглавление 7 Знак"/>
    <w:link w:val="877"/>
  </w:style>
  <w:style w:type="character" w:styleId="879" w:customStyle="1">
    <w:name w:val="Заголовок 3 Знак"/>
    <w:link w:val="864"/>
    <w:rPr>
      <w:rFonts w:ascii="XO Thames" w:hAnsi="XO Thames"/>
      <w:b/>
      <w:i/>
      <w:color w:val="000000"/>
    </w:rPr>
  </w:style>
  <w:style w:type="paragraph" w:styleId="880" w:customStyle="1">
    <w:name w:val="article_decoration_first"/>
    <w:basedOn w:val="861"/>
    <w:link w:val="881"/>
    <w:pPr>
      <w:spacing w:afterAutospacing="1" w:beforeAutospacing="1"/>
    </w:pPr>
  </w:style>
  <w:style w:type="character" w:styleId="881" w:customStyle="1">
    <w:name w:val="article_decoration_first"/>
    <w:basedOn w:val="870"/>
    <w:link w:val="880"/>
    <w:rPr>
      <w:rFonts w:ascii="Times New Roman" w:hAnsi="Times New Roman"/>
      <w:sz w:val="24"/>
    </w:rPr>
  </w:style>
  <w:style w:type="paragraph" w:styleId="882" w:customStyle="1">
    <w:name w:val="Строгий1"/>
    <w:basedOn w:val="912"/>
    <w:link w:val="883"/>
    <w:rPr>
      <w:b/>
    </w:rPr>
  </w:style>
  <w:style w:type="character" w:styleId="883">
    <w:name w:val="Strong"/>
    <w:basedOn w:val="867"/>
    <w:link w:val="882"/>
    <w:rPr>
      <w:b/>
    </w:rPr>
  </w:style>
  <w:style w:type="paragraph" w:styleId="884">
    <w:name w:val="Balloon Text"/>
    <w:basedOn w:val="861"/>
    <w:link w:val="885"/>
    <w:rPr>
      <w:rFonts w:ascii="Tahoma" w:hAnsi="Tahoma"/>
      <w:sz w:val="16"/>
    </w:rPr>
  </w:style>
  <w:style w:type="character" w:styleId="885" w:customStyle="1">
    <w:name w:val="Текст выноски Знак"/>
    <w:basedOn w:val="870"/>
    <w:link w:val="884"/>
    <w:rPr>
      <w:rFonts w:ascii="Tahoma" w:hAnsi="Tahoma"/>
      <w:sz w:val="16"/>
    </w:rPr>
  </w:style>
  <w:style w:type="paragraph" w:styleId="886" w:customStyle="1">
    <w:name w:val="ConsPlusNormal"/>
    <w:link w:val="887"/>
    <w:pPr>
      <w:ind w:firstLine="720"/>
    </w:pPr>
    <w:rPr>
      <w:rFonts w:ascii="Arial" w:hAnsi="Arial"/>
    </w:rPr>
  </w:style>
  <w:style w:type="character" w:styleId="887" w:customStyle="1">
    <w:name w:val="ConsPlusNormal"/>
    <w:link w:val="886"/>
    <w:rPr>
      <w:rFonts w:ascii="Arial" w:hAnsi="Arial"/>
    </w:rPr>
  </w:style>
  <w:style w:type="paragraph" w:styleId="888">
    <w:name w:val="toc 3"/>
    <w:next w:val="861"/>
    <w:link w:val="889"/>
    <w:uiPriority w:val="39"/>
    <w:pPr>
      <w:ind w:left="400"/>
    </w:pPr>
  </w:style>
  <w:style w:type="character" w:styleId="889" w:customStyle="1">
    <w:name w:val="Оглавление 3 Знак"/>
    <w:link w:val="888"/>
  </w:style>
  <w:style w:type="paragraph" w:styleId="890" w:customStyle="1">
    <w:name w:val="Просмотренная гиперссылка1"/>
    <w:basedOn w:val="912"/>
    <w:link w:val="891"/>
    <w:rPr>
      <w:color w:val="800080"/>
      <w:u w:val="single"/>
    </w:rPr>
  </w:style>
  <w:style w:type="character" w:styleId="891">
    <w:name w:val="FollowedHyperlink"/>
    <w:basedOn w:val="867"/>
    <w:link w:val="890"/>
    <w:rPr>
      <w:color w:val="800080"/>
      <w:u w:val="single"/>
    </w:rPr>
  </w:style>
  <w:style w:type="character" w:styleId="892" w:customStyle="1">
    <w:name w:val="Заголовок 5 Знак"/>
    <w:link w:val="866"/>
    <w:rPr>
      <w:rFonts w:ascii="XO Thames" w:hAnsi="XO Thames"/>
      <w:b/>
      <w:color w:val="000000"/>
      <w:sz w:val="22"/>
    </w:rPr>
  </w:style>
  <w:style w:type="character" w:styleId="893" w:customStyle="1">
    <w:name w:val="Заголовок 1 Знак"/>
    <w:basedOn w:val="870"/>
    <w:link w:val="862"/>
    <w:rPr>
      <w:rFonts w:ascii="Times New Roman" w:hAnsi="Times New Roman"/>
      <w:b/>
      <w:sz w:val="48"/>
    </w:rPr>
  </w:style>
  <w:style w:type="paragraph" w:styleId="894">
    <w:name w:val="No Spacing"/>
    <w:link w:val="895"/>
    <w:uiPriority w:val="1"/>
    <w:qFormat/>
    <w:rPr>
      <w:sz w:val="22"/>
    </w:rPr>
  </w:style>
  <w:style w:type="character" w:styleId="895" w:customStyle="1">
    <w:name w:val="Без интервала Знак"/>
    <w:link w:val="894"/>
    <w:uiPriority w:val="1"/>
    <w:rPr>
      <w:sz w:val="22"/>
    </w:rPr>
  </w:style>
  <w:style w:type="paragraph" w:styleId="896" w:customStyle="1">
    <w:name w:val="Гиперссылка1"/>
    <w:link w:val="897"/>
    <w:rPr>
      <w:color w:val="0000ff"/>
      <w:u w:val="single"/>
    </w:rPr>
  </w:style>
  <w:style w:type="character" w:styleId="897">
    <w:name w:val="Hyperlink"/>
    <w:link w:val="896"/>
    <w:uiPriority w:val="99"/>
    <w:rPr>
      <w:color w:val="0000ff"/>
      <w:u w:val="single"/>
    </w:rPr>
  </w:style>
  <w:style w:type="paragraph" w:styleId="898" w:customStyle="1">
    <w:name w:val="Footnote"/>
    <w:basedOn w:val="861"/>
    <w:link w:val="899"/>
    <w:rPr>
      <w:sz w:val="20"/>
    </w:rPr>
  </w:style>
  <w:style w:type="character" w:styleId="899" w:customStyle="1">
    <w:name w:val="Footnote"/>
    <w:basedOn w:val="870"/>
    <w:link w:val="898"/>
    <w:rPr>
      <w:rFonts w:ascii="Times New Roman" w:hAnsi="Times New Roman"/>
      <w:sz w:val="20"/>
    </w:rPr>
  </w:style>
  <w:style w:type="paragraph" w:styleId="900">
    <w:name w:val="toc 1"/>
    <w:next w:val="861"/>
    <w:link w:val="901"/>
    <w:uiPriority w:val="39"/>
    <w:rPr>
      <w:rFonts w:ascii="XO Thames" w:hAnsi="XO Thames"/>
      <w:b/>
    </w:rPr>
  </w:style>
  <w:style w:type="character" w:styleId="901" w:customStyle="1">
    <w:name w:val="Оглавление 1 Знак"/>
    <w:link w:val="900"/>
    <w:rPr>
      <w:rFonts w:ascii="XO Thames" w:hAnsi="XO Thames"/>
      <w:b/>
    </w:rPr>
  </w:style>
  <w:style w:type="paragraph" w:styleId="902" w:customStyle="1">
    <w:name w:val="Header and Footer"/>
    <w:link w:val="903"/>
    <w:pPr>
      <w:spacing w:line="360" w:lineRule="auto"/>
    </w:pPr>
    <w:rPr>
      <w:rFonts w:ascii="XO Thames" w:hAnsi="XO Thames"/>
    </w:rPr>
  </w:style>
  <w:style w:type="character" w:styleId="903" w:customStyle="1">
    <w:name w:val="Header and Footer"/>
    <w:link w:val="902"/>
    <w:rPr>
      <w:rFonts w:ascii="XO Thames" w:hAnsi="XO Thames"/>
      <w:sz w:val="20"/>
    </w:rPr>
  </w:style>
  <w:style w:type="paragraph" w:styleId="904">
    <w:name w:val="Header"/>
    <w:basedOn w:val="861"/>
    <w:link w:val="905"/>
    <w:pPr>
      <w:tabs>
        <w:tab w:val="center" w:leader="none" w:pos="4677"/>
        <w:tab w:val="right" w:leader="none" w:pos="9355"/>
      </w:tabs>
    </w:pPr>
    <w:rPr>
      <w:rFonts w:ascii="Calibri" w:hAnsi="Calibri"/>
      <w:sz w:val="22"/>
    </w:rPr>
  </w:style>
  <w:style w:type="character" w:styleId="905" w:customStyle="1">
    <w:name w:val="Верхний колонтитул Знак"/>
    <w:basedOn w:val="870"/>
    <w:link w:val="904"/>
    <w:rPr>
      <w:rFonts w:ascii="Calibri" w:hAnsi="Calibri"/>
      <w:sz w:val="22"/>
    </w:rPr>
  </w:style>
  <w:style w:type="paragraph" w:styleId="906">
    <w:name w:val="toc 9"/>
    <w:next w:val="861"/>
    <w:link w:val="907"/>
    <w:uiPriority w:val="39"/>
    <w:pPr>
      <w:ind w:left="1600"/>
    </w:pPr>
  </w:style>
  <w:style w:type="character" w:styleId="907" w:customStyle="1">
    <w:name w:val="Оглавление 9 Знак"/>
    <w:link w:val="906"/>
  </w:style>
  <w:style w:type="paragraph" w:styleId="908">
    <w:name w:val="Normal (Web)"/>
    <w:basedOn w:val="861"/>
    <w:link w:val="909"/>
    <w:uiPriority w:val="99"/>
    <w:pPr>
      <w:spacing w:afterAutospacing="1" w:beforeAutospacing="1"/>
    </w:pPr>
  </w:style>
  <w:style w:type="character" w:styleId="909" w:customStyle="1">
    <w:name w:val="Обычный (веб) Знак"/>
    <w:basedOn w:val="870"/>
    <w:link w:val="908"/>
    <w:uiPriority w:val="99"/>
    <w:rPr>
      <w:rFonts w:ascii="Times New Roman" w:hAnsi="Times New Roman"/>
      <w:sz w:val="24"/>
    </w:rPr>
  </w:style>
  <w:style w:type="paragraph" w:styleId="910">
    <w:name w:val="toc 8"/>
    <w:next w:val="861"/>
    <w:link w:val="911"/>
    <w:uiPriority w:val="39"/>
    <w:pPr>
      <w:ind w:left="1400"/>
    </w:pPr>
  </w:style>
  <w:style w:type="character" w:styleId="911" w:customStyle="1">
    <w:name w:val="Оглавление 8 Знак"/>
    <w:link w:val="910"/>
  </w:style>
  <w:style w:type="paragraph" w:styleId="912" w:customStyle="1">
    <w:name w:val="Основной шрифт абзаца1"/>
  </w:style>
  <w:style w:type="paragraph" w:styleId="913">
    <w:name w:val="List Paragraph"/>
    <w:basedOn w:val="861"/>
    <w:link w:val="914"/>
    <w:uiPriority w:val="34"/>
    <w:qFormat/>
    <w:pPr>
      <w:ind w:left="720"/>
      <w:contextualSpacing w:val="true"/>
    </w:pPr>
  </w:style>
  <w:style w:type="character" w:styleId="914" w:customStyle="1">
    <w:name w:val="Абзац списка Знак"/>
    <w:basedOn w:val="870"/>
    <w:link w:val="913"/>
    <w:rPr>
      <w:rFonts w:ascii="Times New Roman" w:hAnsi="Times New Roman"/>
      <w:sz w:val="24"/>
    </w:rPr>
  </w:style>
  <w:style w:type="paragraph" w:styleId="915">
    <w:name w:val="toc 5"/>
    <w:next w:val="861"/>
    <w:link w:val="916"/>
    <w:uiPriority w:val="39"/>
    <w:pPr>
      <w:ind w:left="800"/>
    </w:pPr>
  </w:style>
  <w:style w:type="character" w:styleId="916" w:customStyle="1">
    <w:name w:val="Оглавление 5 Знак"/>
    <w:link w:val="915"/>
  </w:style>
  <w:style w:type="paragraph" w:styleId="917">
    <w:name w:val="Plain Text"/>
    <w:basedOn w:val="861"/>
    <w:link w:val="918"/>
    <w:uiPriority w:val="99"/>
    <w:rPr>
      <w:rFonts w:ascii="Consolas" w:hAnsi="Consolas"/>
      <w:sz w:val="21"/>
    </w:rPr>
  </w:style>
  <w:style w:type="character" w:styleId="918" w:customStyle="1">
    <w:name w:val="Текст Знак"/>
    <w:basedOn w:val="870"/>
    <w:link w:val="917"/>
    <w:uiPriority w:val="99"/>
    <w:rPr>
      <w:rFonts w:ascii="Consolas" w:hAnsi="Consolas"/>
      <w:sz w:val="21"/>
    </w:rPr>
  </w:style>
  <w:style w:type="paragraph" w:styleId="919">
    <w:name w:val="Subtitle"/>
    <w:next w:val="861"/>
    <w:link w:val="920"/>
    <w:uiPriority w:val="11"/>
    <w:qFormat/>
    <w:rPr>
      <w:rFonts w:ascii="XO Thames" w:hAnsi="XO Thames"/>
      <w:i/>
      <w:color w:val="616161"/>
      <w:sz w:val="24"/>
    </w:rPr>
  </w:style>
  <w:style w:type="character" w:styleId="920" w:customStyle="1">
    <w:name w:val="Подзаголовок Знак"/>
    <w:link w:val="919"/>
    <w:rPr>
      <w:rFonts w:ascii="XO Thames" w:hAnsi="XO Thames"/>
      <w:i/>
      <w:color w:val="616161"/>
      <w:sz w:val="24"/>
    </w:rPr>
  </w:style>
  <w:style w:type="paragraph" w:styleId="921" w:customStyle="1">
    <w:name w:val="toc 10"/>
    <w:next w:val="861"/>
    <w:link w:val="922"/>
    <w:uiPriority w:val="39"/>
    <w:pPr>
      <w:ind w:left="1800"/>
    </w:pPr>
  </w:style>
  <w:style w:type="character" w:styleId="922" w:customStyle="1">
    <w:name w:val="toc 10"/>
    <w:link w:val="921"/>
  </w:style>
  <w:style w:type="paragraph" w:styleId="923">
    <w:name w:val="Title"/>
    <w:next w:val="861"/>
    <w:link w:val="924"/>
    <w:uiPriority w:val="10"/>
    <w:qFormat/>
    <w:rPr>
      <w:rFonts w:ascii="XO Thames" w:hAnsi="XO Thames"/>
      <w:b/>
      <w:sz w:val="52"/>
    </w:rPr>
  </w:style>
  <w:style w:type="character" w:styleId="924" w:customStyle="1">
    <w:name w:val="Название Знак"/>
    <w:link w:val="923"/>
    <w:rPr>
      <w:rFonts w:ascii="XO Thames" w:hAnsi="XO Thames"/>
      <w:b/>
      <w:sz w:val="52"/>
    </w:rPr>
  </w:style>
  <w:style w:type="character" w:styleId="925" w:customStyle="1">
    <w:name w:val="Заголовок 4 Знак"/>
    <w:link w:val="865"/>
    <w:rPr>
      <w:rFonts w:ascii="XO Thames" w:hAnsi="XO Thames"/>
      <w:b/>
      <w:color w:val="595959"/>
      <w:sz w:val="26"/>
    </w:rPr>
  </w:style>
  <w:style w:type="character" w:styleId="926" w:customStyle="1">
    <w:name w:val="Заголовок 2 Знак"/>
    <w:link w:val="863"/>
    <w:rPr>
      <w:rFonts w:ascii="XO Thames" w:hAnsi="XO Thames"/>
      <w:b/>
      <w:color w:val="00a0ff"/>
      <w:sz w:val="26"/>
    </w:rPr>
  </w:style>
  <w:style w:type="paragraph" w:styleId="927" w:customStyle="1">
    <w:name w:val="Знак сноски1"/>
    <w:basedOn w:val="912"/>
    <w:link w:val="928"/>
    <w:rPr>
      <w:vertAlign w:val="superscript"/>
    </w:rPr>
  </w:style>
  <w:style w:type="character" w:styleId="928">
    <w:name w:val="footnote reference"/>
    <w:basedOn w:val="867"/>
    <w:link w:val="927"/>
    <w:rPr>
      <w:vertAlign w:val="superscript"/>
    </w:rPr>
  </w:style>
  <w:style w:type="paragraph" w:styleId="929">
    <w:name w:val="Footer"/>
    <w:basedOn w:val="861"/>
    <w:link w:val="930"/>
    <w:pPr>
      <w:tabs>
        <w:tab w:val="center" w:leader="none" w:pos="4677"/>
        <w:tab w:val="right" w:leader="none" w:pos="9355"/>
      </w:tabs>
    </w:pPr>
  </w:style>
  <w:style w:type="character" w:styleId="930" w:customStyle="1">
    <w:name w:val="Нижний колонтитул Знак"/>
    <w:basedOn w:val="870"/>
    <w:link w:val="929"/>
    <w:rPr>
      <w:rFonts w:ascii="Times New Roman" w:hAnsi="Times New Roman"/>
      <w:sz w:val="24"/>
    </w:rPr>
  </w:style>
  <w:style w:type="character" w:styleId="931" w:customStyle="1">
    <w:name w:val="Основной текст (2) + 11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32" w:customStyle="1">
    <w:name w:val="Подпись к таблице"/>
    <w:basedOn w:val="867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933" w:customStyle="1">
    <w:name w:val="Font Style11"/>
    <w:basedOn w:val="867"/>
    <w:rPr>
      <w:rFonts w:hint="default" w:ascii="Times New Roman" w:hAnsi="Times New Roman" w:cs="Times New Roman"/>
      <w:sz w:val="24"/>
      <w:szCs w:val="24"/>
    </w:rPr>
  </w:style>
  <w:style w:type="character" w:styleId="934" w:customStyle="1">
    <w:name w:val="Основной текст_"/>
    <w:basedOn w:val="867"/>
    <w:link w:val="935"/>
    <w:rPr>
      <w:rFonts w:ascii="Times New Roman" w:hAnsi="Times New Roman"/>
      <w:sz w:val="27"/>
      <w:szCs w:val="27"/>
      <w:shd w:val="clear" w:color="auto" w:fill="ffffff"/>
    </w:rPr>
  </w:style>
  <w:style w:type="paragraph" w:styleId="935" w:customStyle="1">
    <w:name w:val="Основной текст1"/>
    <w:basedOn w:val="861"/>
    <w:link w:val="934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936">
    <w:name w:val="Emphasis"/>
    <w:basedOn w:val="867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ONLYOFFICE/8.2.1.38</Application>
  <DocSecurity>0</DocSecurity>
  <ScaleCrop>0</ScaleCrop>
  <HeadingPairs>
    <vt:vector size="0" baseType="variant"/>
  </HeadingPairs>
  <TitlesOfParts>
    <vt:vector size="0" baseType="lpstr"/>
  </TitlesOfParts>
  <Company>Hewlett-Packard Company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12</cp:revision>
  <dcterms:created xsi:type="dcterms:W3CDTF">2024-07-05T06:34:00Z</dcterms:created>
  <dcterms:modified xsi:type="dcterms:W3CDTF">2025-09-04T07:18:27Z</dcterms:modified>
</cp:coreProperties>
</file>